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U.S. Labor Unions</w:t>
      </w: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Student’s Name</w:t>
      </w: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Institution</w:t>
      </w: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Course</w:t>
      </w: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Professor’s Name</w:t>
      </w: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t>Date</w:t>
      </w: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861FE0" w:rsidP="0058623C">
      <w:pPr>
        <w:spacing w:line="480" w:lineRule="auto"/>
        <w:ind w:firstLine="720"/>
        <w:jc w:val="center"/>
        <w:rPr>
          <w:rFonts w:ascii="Times New Roman" w:hAnsi="Times New Roman" w:cs="Times New Roman"/>
          <w:sz w:val="24"/>
          <w:szCs w:val="24"/>
        </w:rPr>
      </w:pPr>
    </w:p>
    <w:p w:rsidR="00861FE0"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lastRenderedPageBreak/>
        <w:t>U.S. Labor Unions</w:t>
      </w:r>
    </w:p>
    <w:p w:rsidR="00861FE0" w:rsidRPr="0058623C" w:rsidRDefault="00D77B5E" w:rsidP="0058623C">
      <w:pPr>
        <w:spacing w:line="480" w:lineRule="auto"/>
        <w:ind w:firstLine="720"/>
        <w:rPr>
          <w:rFonts w:ascii="Times New Roman" w:hAnsi="Times New Roman" w:cs="Times New Roman"/>
          <w:sz w:val="24"/>
          <w:szCs w:val="24"/>
        </w:rPr>
      </w:pPr>
      <w:r w:rsidRPr="0058623C">
        <w:rPr>
          <w:rFonts w:ascii="Times New Roman" w:hAnsi="Times New Roman" w:cs="Times New Roman"/>
          <w:sz w:val="24"/>
          <w:szCs w:val="24"/>
        </w:rPr>
        <w:t>The author</w:t>
      </w:r>
      <w:r w:rsidR="00B36B6C" w:rsidRPr="0058623C">
        <w:rPr>
          <w:rFonts w:ascii="Times New Roman" w:hAnsi="Times New Roman" w:cs="Times New Roman"/>
          <w:sz w:val="24"/>
          <w:szCs w:val="24"/>
        </w:rPr>
        <w:t>s</w:t>
      </w:r>
      <w:r w:rsidRPr="0058623C">
        <w:rPr>
          <w:rFonts w:ascii="Times New Roman" w:hAnsi="Times New Roman" w:cs="Times New Roman"/>
          <w:sz w:val="24"/>
          <w:szCs w:val="24"/>
        </w:rPr>
        <w:t xml:space="preserve"> argue about the decline of the United States labor unions, which </w:t>
      </w:r>
      <w:r w:rsidR="006B691C" w:rsidRPr="0058623C">
        <w:rPr>
          <w:rFonts w:ascii="Times New Roman" w:hAnsi="Times New Roman" w:cs="Times New Roman"/>
          <w:sz w:val="24"/>
          <w:szCs w:val="24"/>
        </w:rPr>
        <w:t>they attribute</w:t>
      </w:r>
      <w:r w:rsidRPr="0058623C">
        <w:rPr>
          <w:rFonts w:ascii="Times New Roman" w:hAnsi="Times New Roman" w:cs="Times New Roman"/>
          <w:sz w:val="24"/>
          <w:szCs w:val="24"/>
        </w:rPr>
        <w:t xml:space="preserve"> to the growing inequalities in the economic sector and the diminishing of workers' political voices. On the revers</w:t>
      </w:r>
      <w:r w:rsidR="00B36B6C" w:rsidRPr="0058623C">
        <w:rPr>
          <w:rFonts w:ascii="Times New Roman" w:hAnsi="Times New Roman" w:cs="Times New Roman"/>
          <w:sz w:val="24"/>
          <w:szCs w:val="24"/>
        </w:rPr>
        <w:t>al</w:t>
      </w:r>
      <w:r w:rsidRPr="0058623C">
        <w:rPr>
          <w:rFonts w:ascii="Times New Roman" w:hAnsi="Times New Roman" w:cs="Times New Roman"/>
          <w:sz w:val="24"/>
          <w:szCs w:val="24"/>
        </w:rPr>
        <w:t xml:space="preserve"> of union decline, the author</w:t>
      </w:r>
      <w:r w:rsidR="00B36B6C" w:rsidRPr="0058623C">
        <w:rPr>
          <w:rFonts w:ascii="Times New Roman" w:hAnsi="Times New Roman" w:cs="Times New Roman"/>
          <w:sz w:val="24"/>
          <w:szCs w:val="24"/>
        </w:rPr>
        <w:t>s</w:t>
      </w:r>
      <w:r w:rsidRPr="0058623C">
        <w:rPr>
          <w:rFonts w:ascii="Times New Roman" w:hAnsi="Times New Roman" w:cs="Times New Roman"/>
          <w:sz w:val="24"/>
          <w:szCs w:val="24"/>
        </w:rPr>
        <w:t xml:space="preserve"> explain that </w:t>
      </w:r>
      <w:r w:rsidR="00B36B6C" w:rsidRPr="0058623C">
        <w:rPr>
          <w:rFonts w:ascii="Times New Roman" w:hAnsi="Times New Roman" w:cs="Times New Roman"/>
          <w:sz w:val="24"/>
          <w:szCs w:val="24"/>
        </w:rPr>
        <w:t xml:space="preserve">related </w:t>
      </w:r>
      <w:r w:rsidRPr="0058623C">
        <w:rPr>
          <w:rFonts w:ascii="Times New Roman" w:hAnsi="Times New Roman" w:cs="Times New Roman"/>
          <w:sz w:val="24"/>
          <w:szCs w:val="24"/>
        </w:rPr>
        <w:t>debates focus on policy, technical, and political fixations</w:t>
      </w:r>
      <w:r w:rsidR="00B36B6C" w:rsidRPr="0058623C">
        <w:rPr>
          <w:rFonts w:ascii="Times New Roman" w:hAnsi="Times New Roman" w:cs="Times New Roman"/>
          <w:sz w:val="24"/>
          <w:szCs w:val="24"/>
        </w:rPr>
        <w:t xml:space="preserve"> (</w:t>
      </w:r>
      <w:r w:rsidR="006B691C">
        <w:rPr>
          <w:rFonts w:ascii="Times New Roman" w:hAnsi="Times New Roman" w:cs="Times New Roman"/>
          <w:color w:val="222222"/>
          <w:sz w:val="24"/>
          <w:szCs w:val="24"/>
          <w:shd w:val="clear" w:color="auto" w:fill="FFFFFF"/>
        </w:rPr>
        <w:t xml:space="preserve">Uetricht </w:t>
      </w:r>
      <w:r w:rsidR="00B36B6C" w:rsidRPr="0058623C">
        <w:rPr>
          <w:rFonts w:ascii="Times New Roman" w:hAnsi="Times New Roman" w:cs="Times New Roman"/>
          <w:color w:val="222222"/>
          <w:sz w:val="24"/>
          <w:szCs w:val="24"/>
          <w:shd w:val="clear" w:color="auto" w:fill="FFFFFF"/>
        </w:rPr>
        <w:t>&amp; Eidlin, 2019)</w:t>
      </w:r>
      <w:r w:rsidRPr="0058623C">
        <w:rPr>
          <w:rFonts w:ascii="Times New Roman" w:hAnsi="Times New Roman" w:cs="Times New Roman"/>
          <w:sz w:val="24"/>
          <w:szCs w:val="24"/>
        </w:rPr>
        <w:t xml:space="preserve">. The reorganization of labor to integrate the American economy with the global economy makes the primary argument for the technical </w:t>
      </w:r>
      <w:r w:rsidR="0061333B" w:rsidRPr="0058623C">
        <w:rPr>
          <w:rFonts w:ascii="Times New Roman" w:hAnsi="Times New Roman" w:cs="Times New Roman"/>
          <w:sz w:val="24"/>
          <w:szCs w:val="24"/>
        </w:rPr>
        <w:t>fixes’</w:t>
      </w:r>
      <w:r w:rsidRPr="0058623C">
        <w:rPr>
          <w:rFonts w:ascii="Times New Roman" w:hAnsi="Times New Roman" w:cs="Times New Roman"/>
          <w:sz w:val="24"/>
          <w:szCs w:val="24"/>
        </w:rPr>
        <w:t xml:space="preserve"> proponents. The author</w:t>
      </w:r>
      <w:r w:rsidR="00B36B6C" w:rsidRPr="0058623C">
        <w:rPr>
          <w:rFonts w:ascii="Times New Roman" w:hAnsi="Times New Roman" w:cs="Times New Roman"/>
          <w:sz w:val="24"/>
          <w:szCs w:val="24"/>
        </w:rPr>
        <w:t>s</w:t>
      </w:r>
      <w:r w:rsidRPr="0058623C">
        <w:rPr>
          <w:rFonts w:ascii="Times New Roman" w:hAnsi="Times New Roman" w:cs="Times New Roman"/>
          <w:sz w:val="24"/>
          <w:szCs w:val="24"/>
        </w:rPr>
        <w:t xml:space="preserve"> mention the militant minority that represented a segment of the working class who served to turn their workmates from a class in itself to a class </w:t>
      </w:r>
      <w:r w:rsidR="0061333B" w:rsidRPr="0058623C">
        <w:rPr>
          <w:rFonts w:ascii="Times New Roman" w:hAnsi="Times New Roman" w:cs="Times New Roman"/>
          <w:sz w:val="24"/>
          <w:szCs w:val="24"/>
        </w:rPr>
        <w:t>for itself. The militant minority was a link between the unions and community, making the workers achieve the support of society in the fight for workers' rights. The militant minority declined with time, first within the unions and later with the union. The reasons vary from internal to externally inflicted injuries. For instance, the postwar period saw a red scare that forced communists to leave unions, making them weak.</w:t>
      </w:r>
    </w:p>
    <w:p w:rsidR="00B36B6C" w:rsidRPr="0058623C" w:rsidRDefault="00D77B5E" w:rsidP="0058623C">
      <w:pPr>
        <w:spacing w:line="480" w:lineRule="auto"/>
        <w:ind w:firstLine="720"/>
        <w:rPr>
          <w:rFonts w:ascii="Times New Roman" w:hAnsi="Times New Roman" w:cs="Times New Roman"/>
          <w:sz w:val="24"/>
          <w:szCs w:val="24"/>
        </w:rPr>
      </w:pPr>
      <w:r w:rsidRPr="0058623C">
        <w:rPr>
          <w:rFonts w:ascii="Times New Roman" w:hAnsi="Times New Roman" w:cs="Times New Roman"/>
          <w:sz w:val="24"/>
          <w:szCs w:val="24"/>
        </w:rPr>
        <w:t xml:space="preserve">The authors successfully proved their argument throughout the article. The article extensively covers the reasons behind the decline of labor unions, the role of the radical segment known as the militant minority, and the reasons which led to the decline of the militant minority. The authors also prove the argument on the new militant minority, especially in the United States. </w:t>
      </w:r>
      <w:r w:rsidR="00EB4C86" w:rsidRPr="0058623C">
        <w:rPr>
          <w:rFonts w:ascii="Times New Roman" w:hAnsi="Times New Roman" w:cs="Times New Roman"/>
          <w:sz w:val="24"/>
          <w:szCs w:val="24"/>
        </w:rPr>
        <w:t>The text explains rigorously the issues surrounding the labor unions making it extensively likable. For example, the author</w:t>
      </w:r>
      <w:r w:rsidRPr="0058623C">
        <w:rPr>
          <w:rFonts w:ascii="Times New Roman" w:hAnsi="Times New Roman" w:cs="Times New Roman"/>
          <w:sz w:val="24"/>
          <w:szCs w:val="24"/>
        </w:rPr>
        <w:t>s</w:t>
      </w:r>
      <w:r w:rsidR="00EB4C86" w:rsidRPr="0058623C">
        <w:rPr>
          <w:rFonts w:ascii="Times New Roman" w:hAnsi="Times New Roman" w:cs="Times New Roman"/>
          <w:sz w:val="24"/>
          <w:szCs w:val="24"/>
        </w:rPr>
        <w:t xml:space="preserve"> mention how critics argued that radicals in the postwar scare used underhanded methods to achieve union leaderships. However, contemporary </w:t>
      </w:r>
      <w:r w:rsidRPr="0058623C">
        <w:rPr>
          <w:rFonts w:ascii="Times New Roman" w:hAnsi="Times New Roman" w:cs="Times New Roman"/>
          <w:sz w:val="24"/>
          <w:szCs w:val="24"/>
        </w:rPr>
        <w:t>evaluations</w:t>
      </w:r>
      <w:r w:rsidR="00EB4C86" w:rsidRPr="0058623C">
        <w:rPr>
          <w:rFonts w:ascii="Times New Roman" w:hAnsi="Times New Roman" w:cs="Times New Roman"/>
          <w:sz w:val="24"/>
          <w:szCs w:val="24"/>
        </w:rPr>
        <w:t xml:space="preserve"> later show how radicals in unions such as ILWU gained power by winning over other employees to their program. I have one question about the text:</w:t>
      </w:r>
      <w:r w:rsidRPr="0058623C">
        <w:rPr>
          <w:rFonts w:ascii="Times New Roman" w:hAnsi="Times New Roman" w:cs="Times New Roman"/>
          <w:sz w:val="24"/>
          <w:szCs w:val="24"/>
        </w:rPr>
        <w:t xml:space="preserve">  D</w:t>
      </w:r>
      <w:r w:rsidR="00EB4C86" w:rsidRPr="0058623C">
        <w:rPr>
          <w:rFonts w:ascii="Times New Roman" w:hAnsi="Times New Roman" w:cs="Times New Roman"/>
          <w:sz w:val="24"/>
          <w:szCs w:val="24"/>
        </w:rPr>
        <w:t xml:space="preserve">oes labor revitalization require a mandatory </w:t>
      </w:r>
      <w:r w:rsidRPr="0058623C">
        <w:rPr>
          <w:rFonts w:ascii="Times New Roman" w:hAnsi="Times New Roman" w:cs="Times New Roman"/>
          <w:sz w:val="24"/>
          <w:szCs w:val="24"/>
        </w:rPr>
        <w:t>rebuild of a militant minority?</w:t>
      </w:r>
    </w:p>
    <w:p w:rsidR="00B36B6C" w:rsidRPr="0058623C" w:rsidRDefault="00D77B5E" w:rsidP="0058623C">
      <w:pPr>
        <w:spacing w:line="480" w:lineRule="auto"/>
        <w:ind w:firstLine="720"/>
        <w:jc w:val="center"/>
        <w:rPr>
          <w:rFonts w:ascii="Times New Roman" w:hAnsi="Times New Roman" w:cs="Times New Roman"/>
          <w:sz w:val="24"/>
          <w:szCs w:val="24"/>
        </w:rPr>
      </w:pPr>
      <w:r w:rsidRPr="0058623C">
        <w:rPr>
          <w:rFonts w:ascii="Times New Roman" w:hAnsi="Times New Roman" w:cs="Times New Roman"/>
          <w:sz w:val="24"/>
          <w:szCs w:val="24"/>
        </w:rPr>
        <w:lastRenderedPageBreak/>
        <w:t>References</w:t>
      </w:r>
    </w:p>
    <w:p w:rsidR="00B36B6C" w:rsidRPr="0058623C" w:rsidRDefault="00D77B5E" w:rsidP="0058623C">
      <w:pPr>
        <w:spacing w:line="480" w:lineRule="auto"/>
        <w:ind w:left="720" w:hanging="720"/>
        <w:rPr>
          <w:rFonts w:ascii="Times New Roman" w:hAnsi="Times New Roman" w:cs="Times New Roman"/>
          <w:sz w:val="24"/>
          <w:szCs w:val="24"/>
        </w:rPr>
      </w:pPr>
      <w:r w:rsidRPr="0058623C">
        <w:rPr>
          <w:rFonts w:ascii="Times New Roman" w:hAnsi="Times New Roman" w:cs="Times New Roman"/>
          <w:color w:val="222222"/>
          <w:sz w:val="24"/>
          <w:szCs w:val="24"/>
          <w:shd w:val="clear" w:color="auto" w:fill="FFFFFF"/>
        </w:rPr>
        <w:t xml:space="preserve">Uetricht, M., &amp; Eidlin, B. (2019). U.S. union revitalization and the missing "militant minority." </w:t>
      </w:r>
      <w:r w:rsidRPr="0058623C">
        <w:rPr>
          <w:rFonts w:ascii="Times New Roman" w:hAnsi="Times New Roman" w:cs="Times New Roman"/>
          <w:i/>
          <w:iCs/>
          <w:color w:val="222222"/>
          <w:sz w:val="24"/>
          <w:szCs w:val="24"/>
          <w:shd w:val="clear" w:color="auto" w:fill="FFFFFF"/>
        </w:rPr>
        <w:t>Labor Studies Journal</w:t>
      </w:r>
      <w:r w:rsidRPr="0058623C">
        <w:rPr>
          <w:rFonts w:ascii="Times New Roman" w:hAnsi="Times New Roman" w:cs="Times New Roman"/>
          <w:color w:val="222222"/>
          <w:sz w:val="24"/>
          <w:szCs w:val="24"/>
          <w:shd w:val="clear" w:color="auto" w:fill="FFFFFF"/>
        </w:rPr>
        <w:t>, </w:t>
      </w:r>
      <w:r w:rsidRPr="0058623C">
        <w:rPr>
          <w:rFonts w:ascii="Times New Roman" w:hAnsi="Times New Roman" w:cs="Times New Roman"/>
          <w:i/>
          <w:iCs/>
          <w:color w:val="222222"/>
          <w:sz w:val="24"/>
          <w:szCs w:val="24"/>
          <w:shd w:val="clear" w:color="auto" w:fill="FFFFFF"/>
        </w:rPr>
        <w:t>44</w:t>
      </w:r>
      <w:r w:rsidRPr="0058623C">
        <w:rPr>
          <w:rFonts w:ascii="Times New Roman" w:hAnsi="Times New Roman" w:cs="Times New Roman"/>
          <w:color w:val="222222"/>
          <w:sz w:val="24"/>
          <w:szCs w:val="24"/>
          <w:shd w:val="clear" w:color="auto" w:fill="FFFFFF"/>
        </w:rPr>
        <w:t>(1), 36-59.</w:t>
      </w:r>
    </w:p>
    <w:sectPr w:rsidR="00B36B6C" w:rsidRPr="0058623C" w:rsidSect="007D4E8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B77" w:rsidRDefault="00675B77">
      <w:pPr>
        <w:spacing w:after="0" w:line="240" w:lineRule="auto"/>
      </w:pPr>
      <w:r>
        <w:separator/>
      </w:r>
    </w:p>
  </w:endnote>
  <w:endnote w:type="continuationSeparator" w:id="1">
    <w:p w:rsidR="00675B77" w:rsidRDefault="00675B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B77" w:rsidRDefault="00675B77">
      <w:pPr>
        <w:spacing w:after="0" w:line="240" w:lineRule="auto"/>
      </w:pPr>
      <w:r>
        <w:separator/>
      </w:r>
    </w:p>
  </w:footnote>
  <w:footnote w:type="continuationSeparator" w:id="1">
    <w:p w:rsidR="00675B77" w:rsidRDefault="00675B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085589"/>
      <w:docPartObj>
        <w:docPartGallery w:val="Page Numbers (Top of Page)"/>
        <w:docPartUnique/>
      </w:docPartObj>
    </w:sdtPr>
    <w:sdtEndPr>
      <w:rPr>
        <w:rFonts w:ascii="Times New Roman" w:hAnsi="Times New Roman" w:cs="Times New Roman"/>
        <w:noProof/>
      </w:rPr>
    </w:sdtEndPr>
    <w:sdtContent>
      <w:p w:rsidR="00861FE0" w:rsidRPr="00861FE0" w:rsidRDefault="00D77B5E" w:rsidP="00861FE0">
        <w:pPr>
          <w:pStyle w:val="Header"/>
          <w:tabs>
            <w:tab w:val="left" w:pos="5985"/>
          </w:tabs>
          <w:rPr>
            <w:rFonts w:ascii="Times New Roman" w:hAnsi="Times New Roman" w:cs="Times New Roman"/>
          </w:rPr>
        </w:pPr>
        <w:r>
          <w:tab/>
        </w:r>
        <w:r>
          <w:tab/>
        </w:r>
        <w:r>
          <w:tab/>
        </w:r>
        <w:r w:rsidR="006202FB" w:rsidRPr="00861FE0">
          <w:rPr>
            <w:rFonts w:ascii="Times New Roman" w:hAnsi="Times New Roman" w:cs="Times New Roman"/>
            <w:sz w:val="24"/>
            <w:szCs w:val="24"/>
          </w:rPr>
          <w:fldChar w:fldCharType="begin"/>
        </w:r>
        <w:r w:rsidRPr="00861FE0">
          <w:rPr>
            <w:rFonts w:ascii="Times New Roman" w:hAnsi="Times New Roman" w:cs="Times New Roman"/>
            <w:sz w:val="24"/>
            <w:szCs w:val="24"/>
          </w:rPr>
          <w:instrText xml:space="preserve"> PAGE   \* MERGEFORMAT </w:instrText>
        </w:r>
        <w:r w:rsidR="006202FB" w:rsidRPr="00861FE0">
          <w:rPr>
            <w:rFonts w:ascii="Times New Roman" w:hAnsi="Times New Roman" w:cs="Times New Roman"/>
            <w:sz w:val="24"/>
            <w:szCs w:val="24"/>
          </w:rPr>
          <w:fldChar w:fldCharType="separate"/>
        </w:r>
        <w:r w:rsidR="006B691C">
          <w:rPr>
            <w:rFonts w:ascii="Times New Roman" w:hAnsi="Times New Roman" w:cs="Times New Roman"/>
            <w:noProof/>
            <w:sz w:val="24"/>
            <w:szCs w:val="24"/>
          </w:rPr>
          <w:t>2</w:t>
        </w:r>
        <w:r w:rsidR="006202FB" w:rsidRPr="00861FE0">
          <w:rPr>
            <w:rFonts w:ascii="Times New Roman" w:hAnsi="Times New Roman" w:cs="Times New Roman"/>
            <w:noProof/>
            <w:sz w:val="24"/>
            <w:szCs w:val="24"/>
          </w:rPr>
          <w:fldChar w:fldCharType="end"/>
        </w:r>
      </w:p>
    </w:sdtContent>
  </w:sdt>
  <w:p w:rsidR="00861FE0" w:rsidRDefault="00861F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1FE0"/>
    <w:rsid w:val="000E21F2"/>
    <w:rsid w:val="0058623C"/>
    <w:rsid w:val="0061333B"/>
    <w:rsid w:val="006202FB"/>
    <w:rsid w:val="00675B77"/>
    <w:rsid w:val="006B691C"/>
    <w:rsid w:val="007D4E87"/>
    <w:rsid w:val="00825CCA"/>
    <w:rsid w:val="00861FE0"/>
    <w:rsid w:val="00A1053D"/>
    <w:rsid w:val="00B36B6C"/>
    <w:rsid w:val="00D17F56"/>
    <w:rsid w:val="00D77B5E"/>
    <w:rsid w:val="00EB4C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E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FE0"/>
  </w:style>
  <w:style w:type="paragraph" w:styleId="Footer">
    <w:name w:val="footer"/>
    <w:basedOn w:val="Normal"/>
    <w:link w:val="FooterChar"/>
    <w:uiPriority w:val="99"/>
    <w:unhideWhenUsed/>
    <w:rsid w:val="0086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F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2021-10-18T12:59:00Z</dcterms:created>
  <dcterms:modified xsi:type="dcterms:W3CDTF">2021-10-18T12:59:00Z</dcterms:modified>
</cp:coreProperties>
</file>